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E2" w:rsidRPr="009E55E2" w:rsidRDefault="009E55E2" w:rsidP="009E55E2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99"/>
          <w:kern w:val="36"/>
          <w:sz w:val="48"/>
          <w:szCs w:val="48"/>
          <w:lang w:eastAsia="pt-PT"/>
        </w:rPr>
      </w:pPr>
      <w:r w:rsidRPr="009E55E2">
        <w:rPr>
          <w:rFonts w:ascii="Arial" w:eastAsia="Times New Roman" w:hAnsi="Arial" w:cs="Arial"/>
          <w:b/>
          <w:bCs/>
          <w:color w:val="000099"/>
          <w:kern w:val="36"/>
          <w:sz w:val="48"/>
          <w:szCs w:val="48"/>
          <w:lang w:eastAsia="pt-PT"/>
        </w:rPr>
        <w:t>Legislação PES</w:t>
      </w:r>
    </w:p>
    <w:p w:rsidR="009E55E2" w:rsidRPr="009E55E2" w:rsidRDefault="009E55E2" w:rsidP="009E55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pt-PT"/>
        </w:rPr>
      </w:pPr>
      <w:r w:rsidRPr="009E55E2">
        <w:rPr>
          <w:rFonts w:ascii="Arial" w:eastAsia="Times New Roman" w:hAnsi="Arial" w:cs="Arial"/>
          <w:color w:val="000000"/>
          <w:sz w:val="27"/>
          <w:szCs w:val="27"/>
          <w:lang w:eastAsia="pt-PT"/>
        </w:rPr>
        <w:t> </w:t>
      </w:r>
    </w:p>
    <w:p w:rsidR="009E55E2" w:rsidRPr="009E55E2" w:rsidRDefault="00D73068" w:rsidP="009E55E2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hyperlink r:id="rId5" w:history="1">
        <w:r w:rsidR="009E55E2" w:rsidRPr="009E55E2">
          <w:rPr>
            <w:rFonts w:eastAsia="Times New Roman" w:cs="Arial"/>
            <w:b/>
            <w:bCs/>
            <w:color w:val="000099"/>
            <w:sz w:val="24"/>
            <w:szCs w:val="24"/>
            <w:u w:val="single"/>
            <w:lang w:eastAsia="pt-PT"/>
          </w:rPr>
          <w:t>Decreto-Lei nº 259/2000</w:t>
        </w:r>
      </w:hyperlink>
      <w:r w:rsidR="009E55E2" w:rsidRPr="009E55E2">
        <w:rPr>
          <w:rFonts w:eastAsia="Times New Roman" w:cs="Arial"/>
          <w:color w:val="000000"/>
          <w:sz w:val="24"/>
          <w:szCs w:val="24"/>
          <w:lang w:eastAsia="pt-PT"/>
        </w:rPr>
        <w:t> legisla, pela primeira vez, a área específica da Educação Sexual em meio escolar. Esta legislação incluiu a educação sexual nos currículos do ensino básico e secundário integrada na área da educação para a saúde, área da qual fazem parte, igualmente, a educação alimentar, a atividade física, a prevenção de consumos nocivos e a prevenção da violência em meio escolar.</w:t>
      </w:r>
    </w:p>
    <w:p w:rsidR="009E55E2" w:rsidRPr="009E55E2" w:rsidRDefault="009E55E2" w:rsidP="009E55E2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r w:rsidRPr="009E55E2">
        <w:rPr>
          <w:rFonts w:eastAsia="Times New Roman" w:cs="Arial"/>
          <w:color w:val="000000"/>
          <w:sz w:val="24"/>
          <w:szCs w:val="24"/>
          <w:lang w:eastAsia="pt-PT"/>
        </w:rPr>
        <w:t> </w:t>
      </w:r>
    </w:p>
    <w:p w:rsidR="009E55E2" w:rsidRPr="009E55E2" w:rsidRDefault="00D73068" w:rsidP="009E55E2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hyperlink r:id="rId6" w:tgtFrame="_blank" w:history="1">
        <w:r w:rsidR="009E55E2" w:rsidRPr="009E55E2">
          <w:rPr>
            <w:rFonts w:eastAsia="Times New Roman" w:cs="Arial"/>
            <w:b/>
            <w:bCs/>
            <w:color w:val="000099"/>
            <w:sz w:val="24"/>
            <w:szCs w:val="24"/>
            <w:u w:val="single"/>
            <w:lang w:eastAsia="pt-PT"/>
          </w:rPr>
          <w:t>Despacho n.º 25 995/2005</w:t>
        </w:r>
        <w:r w:rsidR="009E55E2" w:rsidRPr="009E55E2">
          <w:rPr>
            <w:rFonts w:eastAsia="Times New Roman" w:cs="Arial"/>
            <w:color w:val="4AB4E8"/>
            <w:sz w:val="24"/>
            <w:szCs w:val="24"/>
            <w:u w:val="single"/>
            <w:lang w:eastAsia="pt-PT"/>
          </w:rPr>
          <w:t> </w:t>
        </w:r>
      </w:hyperlink>
      <w:proofErr w:type="gramStart"/>
      <w:r w:rsidR="009E55E2" w:rsidRPr="009E55E2">
        <w:rPr>
          <w:rFonts w:eastAsia="Times New Roman" w:cs="Arial"/>
          <w:color w:val="000000"/>
          <w:sz w:val="24"/>
          <w:szCs w:val="24"/>
          <w:lang w:eastAsia="pt-PT"/>
        </w:rPr>
        <w:t>(2.</w:t>
      </w:r>
      <w:proofErr w:type="gramEnd"/>
      <w:r w:rsidR="009E55E2" w:rsidRPr="009E55E2">
        <w:rPr>
          <w:rFonts w:eastAsia="Times New Roman" w:cs="Arial"/>
          <w:color w:val="000000"/>
          <w:sz w:val="24"/>
          <w:szCs w:val="24"/>
          <w:lang w:eastAsia="pt-PT"/>
        </w:rPr>
        <w:t>ª série), de 16 de dezembro, determina a obrigatoriedade das escolas incluírem no seu projeto educativo a área da educação para a saúde, combinando a transversalidade disciplinar com inclusão temática na área curricular não disciplinar. </w:t>
      </w:r>
    </w:p>
    <w:p w:rsidR="009E55E2" w:rsidRPr="009E55E2" w:rsidRDefault="009E55E2" w:rsidP="009E55E2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r w:rsidRPr="009E55E2">
        <w:rPr>
          <w:rFonts w:eastAsia="Times New Roman" w:cs="Arial"/>
          <w:color w:val="000000"/>
          <w:sz w:val="24"/>
          <w:szCs w:val="24"/>
          <w:lang w:eastAsia="pt-PT"/>
        </w:rPr>
        <w:t> </w:t>
      </w:r>
    </w:p>
    <w:p w:rsidR="009E55E2" w:rsidRPr="009E55E2" w:rsidRDefault="00D73068" w:rsidP="009E55E2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hyperlink r:id="rId7" w:tgtFrame="_blank" w:history="1">
        <w:r w:rsidR="009E55E2" w:rsidRPr="009E55E2">
          <w:rPr>
            <w:rFonts w:eastAsia="Times New Roman" w:cs="Arial"/>
            <w:b/>
            <w:bCs/>
            <w:color w:val="000099"/>
            <w:sz w:val="24"/>
            <w:szCs w:val="24"/>
            <w:u w:val="single"/>
            <w:lang w:eastAsia="pt-PT"/>
          </w:rPr>
          <w:t>Protocolo Ministério da Educação- Ministério da Saúde (2006)</w:t>
        </w:r>
      </w:hyperlink>
      <w:r w:rsidR="009E55E2" w:rsidRPr="009E55E2">
        <w:rPr>
          <w:rFonts w:eastAsia="Times New Roman" w:cs="Arial"/>
          <w:color w:val="000000"/>
          <w:sz w:val="24"/>
          <w:szCs w:val="24"/>
          <w:lang w:eastAsia="pt-PT"/>
        </w:rPr>
        <w:t xml:space="preserve">, tendo </w:t>
      </w:r>
      <w:r w:rsidR="009E55E2">
        <w:rPr>
          <w:rFonts w:eastAsia="Times New Roman" w:cs="Arial"/>
          <w:color w:val="000000"/>
          <w:sz w:val="24"/>
          <w:szCs w:val="24"/>
          <w:lang w:eastAsia="pt-PT"/>
        </w:rPr>
        <w:t>em vista o desenvolvimento de a</w:t>
      </w:r>
      <w:r w:rsidR="009E55E2" w:rsidRPr="009E55E2">
        <w:rPr>
          <w:rFonts w:eastAsia="Times New Roman" w:cs="Arial"/>
          <w:color w:val="000000"/>
          <w:sz w:val="24"/>
          <w:szCs w:val="24"/>
          <w:lang w:eastAsia="pt-PT"/>
        </w:rPr>
        <w:t>tividades de promoção da educação para a saúde em meio escolar, as opções tomadas pelo Ministério da Educação no sentido da clarificação das políticas educativas de educação sexual e as opções tomadas pelo Ministério da Saúde no sentido da dinamização da promoção da saúde na escola.</w:t>
      </w:r>
    </w:p>
    <w:p w:rsidR="009E55E2" w:rsidRPr="009E55E2" w:rsidRDefault="009E55E2" w:rsidP="009E55E2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r w:rsidRPr="009E55E2">
        <w:rPr>
          <w:rFonts w:eastAsia="Times New Roman" w:cs="Arial"/>
          <w:color w:val="000000"/>
          <w:sz w:val="24"/>
          <w:szCs w:val="24"/>
          <w:lang w:eastAsia="pt-PT"/>
        </w:rPr>
        <w:t> </w:t>
      </w:r>
    </w:p>
    <w:p w:rsidR="009E55E2" w:rsidRPr="009E55E2" w:rsidRDefault="00D73068" w:rsidP="009E55E2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hyperlink r:id="rId8" w:history="1">
        <w:r w:rsidR="009E55E2" w:rsidRPr="009E55E2">
          <w:rPr>
            <w:rFonts w:eastAsia="Times New Roman" w:cs="Arial"/>
            <w:b/>
            <w:bCs/>
            <w:color w:val="000099"/>
            <w:sz w:val="24"/>
            <w:szCs w:val="24"/>
            <w:u w:val="single"/>
            <w:lang w:eastAsia="pt-PT"/>
          </w:rPr>
          <w:t>Lei n.º 60/2009</w:t>
        </w:r>
      </w:hyperlink>
      <w:r w:rsidR="009E55E2" w:rsidRPr="009E55E2">
        <w:rPr>
          <w:rFonts w:eastAsia="Times New Roman" w:cs="Arial"/>
          <w:color w:val="000000"/>
          <w:sz w:val="24"/>
          <w:szCs w:val="24"/>
          <w:lang w:eastAsia="pt-PT"/>
        </w:rPr>
        <w:t>, de 6 de agosto, confere à Educação Sexual, o estatuto de obrigatoriedade, com uma carga horária adaptada e repartida por cada nível de ensino, especificada para cada turma e distribuída de forma equilibrada pelos diversos períodos do ano letivo. Estabelece, ainda, que a educação sexual deve ser desenvolvida pela escola e pela família, numa parceria que permita respeitar o pluralismo das conceções existentes na sociedade portuguesa.</w:t>
      </w:r>
    </w:p>
    <w:p w:rsidR="009E55E2" w:rsidRPr="009E55E2" w:rsidRDefault="00D73068" w:rsidP="009E55E2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Arial"/>
          <w:color w:val="000000"/>
          <w:sz w:val="24"/>
          <w:szCs w:val="24"/>
          <w:lang w:eastAsia="pt-PT"/>
        </w:rPr>
      </w:pPr>
      <w:hyperlink r:id="rId9" w:history="1">
        <w:r w:rsidR="009E55E2" w:rsidRPr="009E55E2">
          <w:rPr>
            <w:rFonts w:eastAsia="Times New Roman" w:cs="Arial"/>
            <w:b/>
            <w:bCs/>
            <w:color w:val="000099"/>
            <w:sz w:val="24"/>
            <w:szCs w:val="24"/>
            <w:u w:val="single"/>
            <w:lang w:eastAsia="pt-PT"/>
          </w:rPr>
          <w:t>Portaria n.º 196-A/2010</w:t>
        </w:r>
      </w:hyperlink>
      <w:r w:rsidR="009E55E2" w:rsidRPr="009E55E2">
        <w:rPr>
          <w:rFonts w:eastAsia="Times New Roman" w:cs="Arial"/>
          <w:color w:val="000000"/>
          <w:sz w:val="24"/>
          <w:szCs w:val="24"/>
          <w:lang w:eastAsia="pt-PT"/>
        </w:rPr>
        <w:t>, de 9 de Abril, regulamenta a Lei n.º 60/2009, de 6 de Agosto, incluindo a educação sexual na educação para a saúde, devendo estas fazer parte do projeto educativo da escola e ser aprovadas pelo Conselho Pedagógico. Define as orientações curriculares para os diferentes níveis de ensino; estabelece que os conteúdos da educação sexual devem ser desenvolvidos no quadro das áreas curriculares não disciplinares, devendo respeitar a transversalidade inerente às várias disciplinas e integrando-se igualmente nas áreas curriculares disciplinares; define a carga horária para cada ciclo de escolaridade (a carga horária não pode ser inferior a seis horas para os 1.º e 2.º ciclos do ensino básico, nem inferior a doze horas para o 3.º ciclo do ensino básico e secundário) e as regras de funcionamento do gabinete de informação e apoio ao aluno. Esta Portaria determina, ainda, que o coordenador da educação para a saúde tem direito a uma redução na componente letiva.</w:t>
      </w:r>
    </w:p>
    <w:p w:rsidR="00D73068" w:rsidRPr="009E55E2" w:rsidRDefault="009E55E2" w:rsidP="00D73068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99"/>
          <w:sz w:val="24"/>
          <w:szCs w:val="24"/>
          <w:lang w:eastAsia="pt-PT"/>
        </w:rPr>
      </w:pPr>
      <w:r w:rsidRPr="009E55E2">
        <w:rPr>
          <w:rFonts w:eastAsia="Times New Roman" w:cs="Arial"/>
          <w:color w:val="000000"/>
          <w:sz w:val="24"/>
          <w:szCs w:val="24"/>
          <w:lang w:eastAsia="pt-PT"/>
        </w:rPr>
        <w:t> </w:t>
      </w:r>
      <w:bookmarkStart w:id="0" w:name="_GoBack"/>
      <w:bookmarkEnd w:id="0"/>
    </w:p>
    <w:p w:rsidR="007B190D" w:rsidRPr="009E55E2" w:rsidRDefault="007B190D" w:rsidP="009E55E2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99"/>
          <w:sz w:val="24"/>
          <w:szCs w:val="24"/>
          <w:lang w:eastAsia="pt-PT"/>
        </w:rPr>
      </w:pPr>
    </w:p>
    <w:sectPr w:rsidR="007B190D" w:rsidRPr="009E55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E2"/>
    <w:rsid w:val="00322178"/>
    <w:rsid w:val="007B190D"/>
    <w:rsid w:val="009E55E2"/>
    <w:rsid w:val="00D7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ude-aevf.webnode.pt/_files/200000011-26927278ea/Lei%20n%C2%BA%2060-200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ude-aevf.webnode.pt/_files/200000030-ce337cf2ff/protocolo%20ME-MS%202006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aude-aevf.webnode.pt/_files/200000028-0c07c0d02f/desp_25995_05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aude-aevf.webnode.pt/_files/200000019-0503406007/DL%20259_2000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ude-aevf.webnode.pt/_files/200000012-43c3344bce/port_196a_edsexual2010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472</Words>
  <Characters>2551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Legislação PES</vt:lpstr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Djsuv</dc:creator>
  <cp:lastModifiedBy>Djsuv</cp:lastModifiedBy>
  <cp:revision>2</cp:revision>
  <dcterms:created xsi:type="dcterms:W3CDTF">2019-10-20T01:42:00Z</dcterms:created>
  <dcterms:modified xsi:type="dcterms:W3CDTF">2019-10-20T03:09:00Z</dcterms:modified>
</cp:coreProperties>
</file>